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C5" w:rsidRPr="00795947" w:rsidRDefault="003E7CC5" w:rsidP="00F16E1E">
      <w:pPr>
        <w:tabs>
          <w:tab w:val="left" w:pos="3855"/>
        </w:tabs>
        <w:jc w:val="both"/>
        <w:rPr>
          <w:sz w:val="20"/>
          <w:szCs w:val="20"/>
        </w:rPr>
      </w:pPr>
    </w:p>
    <w:p w:rsidR="00795947" w:rsidRPr="00F16E1E" w:rsidRDefault="00795947" w:rsidP="00F16E1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F16E1E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AMAÇ: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73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Kan bağışçısı seçiminin iki amacı vardır:</w:t>
      </w:r>
    </w:p>
    <w:p w:rsidR="00795947" w:rsidRPr="00F16E1E" w:rsidRDefault="00795947" w:rsidP="00F16E1E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73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Kan bağışı işlemi sonucu bağışçıyı direkt olarak etkileyen olası zararlardan korumak;</w:t>
      </w:r>
    </w:p>
    <w:p w:rsidR="00795947" w:rsidRPr="00F16E1E" w:rsidRDefault="00795947" w:rsidP="00F16E1E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363435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Kanı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alacak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hastaları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enfeksiyon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bulaşı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veya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bağışçının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kullandığı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ilaçların</w:t>
      </w:r>
      <w:r w:rsidRPr="00F16E1E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yan etkisinden veya diğer tıbbi durumlardan korumak.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right="80" w:firstLine="283"/>
        <w:jc w:val="both"/>
        <w:rPr>
          <w:rFonts w:ascii="Book Antiqua" w:hAnsi="Book Antiqua"/>
          <w:color w:val="000000"/>
          <w:sz w:val="22"/>
          <w:szCs w:val="22"/>
        </w:rPr>
      </w:pP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b/>
          <w:color w:val="000000"/>
          <w:sz w:val="22"/>
          <w:szCs w:val="22"/>
          <w:u w:val="single"/>
        </w:rPr>
        <w:t>KAPSAM:</w:t>
      </w:r>
      <w:r w:rsidRPr="00F16E1E">
        <w:rPr>
          <w:rFonts w:ascii="Book Antiqua" w:hAnsi="Book Antiqua"/>
          <w:color w:val="000000"/>
          <w:sz w:val="22"/>
          <w:szCs w:val="22"/>
        </w:rPr>
        <w:t xml:space="preserve"> Donör ve hastaları kapsar.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F16E1E">
        <w:rPr>
          <w:rFonts w:ascii="Book Antiqua" w:hAnsi="Book Antiqua"/>
          <w:b/>
          <w:color w:val="000000"/>
          <w:sz w:val="22"/>
          <w:szCs w:val="22"/>
          <w:u w:val="single"/>
        </w:rPr>
        <w:t>SORUMLULAR:</w:t>
      </w:r>
    </w:p>
    <w:p w:rsidR="00795947" w:rsidRPr="00F16E1E" w:rsidRDefault="00BB64A4" w:rsidP="00F16E1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Hastane yönetimi</w:t>
      </w:r>
    </w:p>
    <w:p w:rsidR="00795947" w:rsidRPr="00F16E1E" w:rsidRDefault="00795947" w:rsidP="00F16E1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000000"/>
          <w:sz w:val="22"/>
          <w:szCs w:val="22"/>
        </w:rPr>
        <w:t>Sorumlu Hekim</w:t>
      </w:r>
    </w:p>
    <w:p w:rsidR="00795947" w:rsidRPr="00F16E1E" w:rsidRDefault="00795947" w:rsidP="00F16E1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000000"/>
          <w:sz w:val="22"/>
          <w:szCs w:val="22"/>
        </w:rPr>
        <w:t>Hemşire</w:t>
      </w:r>
    </w:p>
    <w:p w:rsidR="00F16E1E" w:rsidRPr="00F16E1E" w:rsidRDefault="00F16E1E" w:rsidP="00F16E1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5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000000"/>
          <w:sz w:val="22"/>
          <w:szCs w:val="22"/>
        </w:rPr>
        <w:t>Laboratuvar Teknisyeni</w:t>
      </w:r>
    </w:p>
    <w:p w:rsidR="00F16E1E" w:rsidRPr="00F16E1E" w:rsidRDefault="00F16E1E" w:rsidP="00795947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795947" w:rsidRPr="00F16E1E" w:rsidRDefault="00795947" w:rsidP="00795947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F16E1E">
        <w:rPr>
          <w:rFonts w:ascii="Book Antiqua" w:hAnsi="Book Antiqua"/>
          <w:b/>
          <w:color w:val="000000"/>
          <w:sz w:val="22"/>
          <w:szCs w:val="22"/>
          <w:u w:val="single"/>
        </w:rPr>
        <w:t>UYGULAMA:</w:t>
      </w:r>
    </w:p>
    <w:p w:rsidR="00795947" w:rsidRPr="00F16E1E" w:rsidRDefault="00795947" w:rsidP="00795947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73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1.</w:t>
      </w:r>
      <w:r w:rsidRPr="00F16E1E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F16E1E">
        <w:rPr>
          <w:rFonts w:ascii="Book Antiqua" w:hAnsi="Book Antiqua"/>
          <w:color w:val="363435"/>
          <w:sz w:val="22"/>
          <w:szCs w:val="22"/>
        </w:rPr>
        <w:t>edavi amacıyla kullanılacak kan, yalnızca sağlıklı kişilerden alınabili</w:t>
      </w:r>
      <w:r w:rsidRPr="00F16E1E">
        <w:rPr>
          <w:rFonts w:ascii="Book Antiqua" w:hAnsi="Book Antiqua"/>
          <w:color w:val="363435"/>
          <w:spacing w:val="-14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73"/>
        <w:ind w:left="117" w:right="79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2.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Bağışçıların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tam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bir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tıbbi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ve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fizik muayenelerinin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yapılması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pratik</w:t>
      </w:r>
      <w:r w:rsidRPr="00F16E1E">
        <w:rPr>
          <w:rFonts w:ascii="Book Antiqua" w:hAnsi="Book Antiqua"/>
          <w:color w:val="363435"/>
          <w:spacing w:val="12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olarak mümkün</w:t>
      </w:r>
      <w:r w:rsidRPr="00F16E1E">
        <w:rPr>
          <w:rFonts w:ascii="Book Antiqua" w:hAnsi="Book Antiqua"/>
          <w:color w:val="363435"/>
          <w:spacing w:val="25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değildi</w:t>
      </w:r>
      <w:r w:rsidRPr="00F16E1E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   Bağışçının</w:t>
      </w:r>
      <w:r w:rsidRPr="00F16E1E">
        <w:rPr>
          <w:rFonts w:ascii="Book Antiqua" w:hAnsi="Book Antiqua"/>
          <w:color w:val="363435"/>
          <w:spacing w:val="25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görünümüne,   tıbbi</w:t>
      </w:r>
      <w:r w:rsidRPr="00F16E1E">
        <w:rPr>
          <w:rFonts w:ascii="Book Antiqua" w:hAnsi="Book Antiqua"/>
          <w:color w:val="363435"/>
          <w:spacing w:val="25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geçmişiyle</w:t>
      </w:r>
      <w:r w:rsidRPr="00F16E1E">
        <w:rPr>
          <w:rFonts w:ascii="Book Antiqua" w:hAnsi="Book Antiqua"/>
          <w:color w:val="363435"/>
          <w:spacing w:val="24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ilgili</w:t>
      </w:r>
      <w:r w:rsidRPr="00F16E1E">
        <w:rPr>
          <w:rFonts w:ascii="Book Antiqua" w:hAnsi="Book Antiqua"/>
          <w:color w:val="363435"/>
          <w:spacing w:val="24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basit</w:t>
      </w:r>
      <w:r w:rsidRPr="00F16E1E">
        <w:rPr>
          <w:rFonts w:ascii="Book Antiqua" w:hAnsi="Book Antiqua"/>
          <w:color w:val="363435"/>
          <w:spacing w:val="25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sorulara verdiği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yanıtlara,</w:t>
      </w:r>
      <w:r w:rsidRPr="00F16E1E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genel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sağlık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durumu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ve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yaşam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tarzına,</w:t>
      </w:r>
      <w:r w:rsidRPr="00F16E1E">
        <w:rPr>
          <w:rFonts w:ascii="Book Antiqua" w:hAnsi="Book Antiqua"/>
          <w:color w:val="363435"/>
          <w:spacing w:val="49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temel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laboratuar</w:t>
      </w:r>
      <w:r w:rsidRPr="00F16E1E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testlerine güvenmek gerekmektedi</w:t>
      </w:r>
      <w:r w:rsidRPr="00F16E1E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left="117" w:right="79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3. Bağışçı anamnezi bağışın yapılacağı gün “kan bağışçısı seçim kriterleri” kullanılarak konuyla ilgili uygun eğitim almış bir kişi tarafından, doktor denetim ve sorumluluğunda değerlendirilmelidi</w:t>
      </w:r>
      <w:r w:rsidRPr="00F16E1E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left="117" w:right="79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4. Kan toplamaktan sorumlu olan hizmet birimleri ve gezici ekiplerde, kan bağışçılarından ve bağışçı bakımı ve seçiminden sorumlu, konuyla ilgili eğitim almış doktor bulunmalıdı</w:t>
      </w:r>
      <w:r w:rsidRPr="00F16E1E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 Bu kişilerin sorumluluğu her kan alma oturumunda hazır bulunmaktı</w:t>
      </w:r>
      <w:r w:rsidRPr="00F16E1E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5.</w:t>
      </w:r>
      <w:r w:rsidRPr="00F16E1E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F16E1E">
        <w:rPr>
          <w:rFonts w:ascii="Book Antiqua" w:hAnsi="Book Antiqua"/>
          <w:color w:val="363435"/>
          <w:sz w:val="22"/>
          <w:szCs w:val="22"/>
        </w:rPr>
        <w:t>edavi amaçlı kan vermek için başvuran hastalar kabul edilmez.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73"/>
        <w:ind w:left="117" w:right="79"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6.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Uzun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sürede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bitkinlik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ve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yo</w:t>
      </w:r>
      <w:r w:rsidRPr="00F16E1E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gunluğa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neden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olan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meslekler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kan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bağışçıları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için zararlıdır ve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bunlar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ancak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bu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işi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yapmadıkları zaman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kan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verebilirle</w:t>
      </w:r>
      <w:r w:rsidRPr="00F16E1E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Örneğin:</w:t>
      </w:r>
      <w:r w:rsidRPr="00F16E1E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tren makinistleri, ağır yük veya otobüs şoförleri, ağır iş makinesi veya vinç operatörleri, işleri gereği portatif merdiven veya şantiye iskelesine tırmanmak zorunda olan kişile</w:t>
      </w:r>
      <w:r w:rsidRPr="00F16E1E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, yer altında çalışan madencile</w:t>
      </w:r>
      <w:r w:rsidRPr="00F16E1E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</w:p>
    <w:p w:rsidR="00795947" w:rsidRPr="00F16E1E" w:rsidRDefault="00795947" w:rsidP="00F16E1E">
      <w:pPr>
        <w:widowControl w:val="0"/>
        <w:autoSpaceDE w:val="0"/>
        <w:autoSpaceDN w:val="0"/>
        <w:adjustRightInd w:val="0"/>
        <w:spacing w:before="57"/>
        <w:ind w:firstLine="360"/>
        <w:jc w:val="both"/>
        <w:rPr>
          <w:rFonts w:ascii="Book Antiqua" w:hAnsi="Book Antiqua"/>
          <w:color w:val="363435"/>
          <w:sz w:val="22"/>
          <w:szCs w:val="22"/>
        </w:rPr>
      </w:pPr>
      <w:r w:rsidRPr="00F16E1E">
        <w:rPr>
          <w:rFonts w:ascii="Book Antiqua" w:hAnsi="Book Antiqua"/>
          <w:color w:val="363435"/>
          <w:sz w:val="22"/>
          <w:szCs w:val="22"/>
        </w:rPr>
        <w:t>7.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Kan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bağışı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yapılan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günlerde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ağır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hobilerle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uğraşılmamalıdı</w:t>
      </w:r>
      <w:r w:rsidRPr="00F16E1E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F16E1E">
        <w:rPr>
          <w:rFonts w:ascii="Book Antiqua" w:hAnsi="Book Antiqua"/>
          <w:color w:val="363435"/>
          <w:sz w:val="22"/>
          <w:szCs w:val="22"/>
        </w:rPr>
        <w:t>.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>Örnek;</w:t>
      </w:r>
      <w:r w:rsidRPr="00F16E1E">
        <w:rPr>
          <w:rFonts w:ascii="Book Antiqua" w:hAnsi="Book Antiqua"/>
          <w:color w:val="363435"/>
          <w:spacing w:val="-1"/>
          <w:sz w:val="22"/>
          <w:szCs w:val="22"/>
        </w:rPr>
        <w:t xml:space="preserve"> </w:t>
      </w:r>
      <w:r w:rsidRPr="00F16E1E">
        <w:rPr>
          <w:rFonts w:ascii="Book Antiqua" w:hAnsi="Book Antiqua"/>
          <w:color w:val="363435"/>
          <w:sz w:val="22"/>
          <w:szCs w:val="22"/>
        </w:rPr>
        <w:t xml:space="preserve">planörcülük, kas gücüyle uçuş, araba ve motosiklet yarışı, dağcılık, dalgıçlık </w:t>
      </w:r>
      <w:r w:rsidRPr="00F16E1E">
        <w:rPr>
          <w:rFonts w:ascii="Book Antiqua" w:hAnsi="Book Antiqua"/>
          <w:color w:val="363435"/>
          <w:spacing w:val="-15"/>
          <w:sz w:val="22"/>
          <w:szCs w:val="22"/>
        </w:rPr>
        <w:t>v</w:t>
      </w:r>
      <w:r w:rsidRPr="00F16E1E">
        <w:rPr>
          <w:rFonts w:ascii="Book Antiqua" w:hAnsi="Book Antiqua"/>
          <w:color w:val="363435"/>
          <w:sz w:val="22"/>
          <w:szCs w:val="22"/>
        </w:rPr>
        <w:t>.s.</w:t>
      </w:r>
    </w:p>
    <w:sectPr w:rsidR="00795947" w:rsidRPr="00F16E1E" w:rsidSect="003E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63" w:rsidRDefault="005F0963" w:rsidP="00A32804">
      <w:r>
        <w:separator/>
      </w:r>
    </w:p>
  </w:endnote>
  <w:endnote w:type="continuationSeparator" w:id="1">
    <w:p w:rsidR="005F0963" w:rsidRDefault="005F0963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7B" w:rsidRDefault="003230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350" w:type="dxa"/>
      <w:tblInd w:w="-573" w:type="dxa"/>
      <w:tblLook w:val="04A0"/>
    </w:tblPr>
    <w:tblGrid>
      <w:gridCol w:w="3450"/>
      <w:gridCol w:w="3450"/>
      <w:gridCol w:w="3450"/>
    </w:tblGrid>
    <w:tr w:rsidR="003E7CC5" w:rsidTr="00DB3CB1">
      <w:trPr>
        <w:trHeight w:val="336"/>
      </w:trPr>
      <w:tc>
        <w:tcPr>
          <w:tcW w:w="3450" w:type="dxa"/>
        </w:tcPr>
        <w:p w:rsidR="003E7CC5" w:rsidRDefault="003E7CC5" w:rsidP="00DB3CB1">
          <w:pPr>
            <w:pStyle w:val="Altbilgi"/>
            <w:jc w:val="center"/>
          </w:pPr>
          <w:r>
            <w:t>HAZIRLAYAN</w:t>
          </w:r>
        </w:p>
      </w:tc>
      <w:tc>
        <w:tcPr>
          <w:tcW w:w="3450" w:type="dxa"/>
        </w:tcPr>
        <w:p w:rsidR="003E7CC5" w:rsidRDefault="003E7CC5" w:rsidP="00DB3CB1">
          <w:pPr>
            <w:pStyle w:val="Altbilgi"/>
            <w:jc w:val="center"/>
          </w:pPr>
          <w:r>
            <w:t>KONTROL EDEN</w:t>
          </w:r>
        </w:p>
      </w:tc>
      <w:tc>
        <w:tcPr>
          <w:tcW w:w="3450" w:type="dxa"/>
        </w:tcPr>
        <w:p w:rsidR="003E7CC5" w:rsidRDefault="00DB3CB1" w:rsidP="00DB3CB1">
          <w:pPr>
            <w:pStyle w:val="Altbilgi"/>
            <w:jc w:val="center"/>
          </w:pPr>
          <w:r>
            <w:t>ONAYLAYAN</w:t>
          </w:r>
        </w:p>
      </w:tc>
    </w:tr>
    <w:tr w:rsidR="003E7CC5" w:rsidTr="00DB3CB1">
      <w:trPr>
        <w:trHeight w:val="711"/>
      </w:trPr>
      <w:tc>
        <w:tcPr>
          <w:tcW w:w="3450" w:type="dxa"/>
        </w:tcPr>
        <w:p w:rsidR="00DB3CB1" w:rsidRDefault="00DB3CB1" w:rsidP="00205873">
          <w:pPr>
            <w:pStyle w:val="Altbilgi"/>
            <w:jc w:val="center"/>
          </w:pPr>
        </w:p>
      </w:tc>
      <w:tc>
        <w:tcPr>
          <w:tcW w:w="3450" w:type="dxa"/>
        </w:tcPr>
        <w:p w:rsidR="007552F4" w:rsidRDefault="007552F4" w:rsidP="00205873">
          <w:pPr>
            <w:pStyle w:val="Altbilgi"/>
            <w:jc w:val="center"/>
          </w:pPr>
        </w:p>
      </w:tc>
      <w:tc>
        <w:tcPr>
          <w:tcW w:w="3450" w:type="dxa"/>
        </w:tcPr>
        <w:p w:rsidR="003E7CC5" w:rsidRDefault="003E7CC5" w:rsidP="007552F4">
          <w:pPr>
            <w:pStyle w:val="Altbilgi"/>
            <w:jc w:val="center"/>
          </w:pPr>
        </w:p>
        <w:p w:rsidR="007552F4" w:rsidRDefault="007552F4" w:rsidP="007552F4">
          <w:pPr>
            <w:pStyle w:val="Altbilgi"/>
            <w:jc w:val="center"/>
          </w:pPr>
        </w:p>
      </w:tc>
    </w:tr>
  </w:tbl>
  <w:p w:rsidR="00BC628E" w:rsidRDefault="00BC628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7B" w:rsidRDefault="003230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63" w:rsidRDefault="005F0963" w:rsidP="00A32804">
      <w:r>
        <w:separator/>
      </w:r>
    </w:p>
  </w:footnote>
  <w:footnote w:type="continuationSeparator" w:id="1">
    <w:p w:rsidR="005F0963" w:rsidRDefault="005F0963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7B" w:rsidRDefault="003230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8"/>
      <w:gridCol w:w="716"/>
      <w:gridCol w:w="558"/>
      <w:gridCol w:w="1278"/>
      <w:gridCol w:w="1417"/>
      <w:gridCol w:w="1159"/>
      <w:gridCol w:w="1352"/>
      <w:gridCol w:w="1352"/>
      <w:gridCol w:w="1354"/>
    </w:tblGrid>
    <w:tr w:rsidR="00A23002" w:rsidRPr="00481CBC" w:rsidTr="00A23002">
      <w:trPr>
        <w:cantSplit/>
        <w:trHeight w:val="1974"/>
      </w:trPr>
      <w:tc>
        <w:tcPr>
          <w:tcW w:w="1084" w:type="pct"/>
          <w:gridSpan w:val="2"/>
          <w:vAlign w:val="center"/>
        </w:tcPr>
        <w:p w:rsidR="00A23002" w:rsidRDefault="0032307B" w:rsidP="00133B2F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32307B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pct"/>
          <w:gridSpan w:val="7"/>
          <w:vAlign w:val="center"/>
        </w:tcPr>
        <w:p w:rsidR="00A23002" w:rsidRDefault="00A23002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A23002" w:rsidRDefault="00A23002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A23002" w:rsidRPr="006241D8" w:rsidRDefault="00205873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A23002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A23002" w:rsidRDefault="00A23002" w:rsidP="00693F4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 xml:space="preserve">TRANSFÜZYON MERKEZİ </w:t>
          </w:r>
        </w:p>
        <w:p w:rsidR="00A23002" w:rsidRDefault="00A23002" w:rsidP="008B00FB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BAĞIŞÇI SEÇİM KRİTERLERİ PROSEDÜRÜ</w:t>
          </w:r>
        </w:p>
      </w:tc>
    </w:tr>
    <w:tr w:rsidR="00A32804" w:rsidRPr="00481CBC" w:rsidTr="00133B2F">
      <w:trPr>
        <w:cantSplit/>
        <w:trHeight w:val="300"/>
      </w:trPr>
      <w:tc>
        <w:tcPr>
          <w:tcW w:w="753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BB64A4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589" w:type="pct"/>
          <w:gridSpan w:val="2"/>
          <w:vAlign w:val="center"/>
        </w:tcPr>
        <w:p w:rsidR="00A32804" w:rsidRPr="008B5C0B" w:rsidRDefault="00BB64A4" w:rsidP="00E07C54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8B5C0B">
            <w:rPr>
              <w:rFonts w:cstheme="minorHAnsi"/>
              <w:bCs/>
              <w:noProof/>
              <w:sz w:val="16"/>
              <w:szCs w:val="16"/>
            </w:rPr>
            <w:t>.</w:t>
          </w:r>
          <w:r w:rsidR="000532FA">
            <w:rPr>
              <w:rFonts w:cstheme="minorHAnsi"/>
              <w:bCs/>
              <w:noProof/>
              <w:sz w:val="16"/>
              <w:szCs w:val="16"/>
            </w:rPr>
            <w:t>PR.</w:t>
          </w:r>
          <w:r w:rsidR="00F16E1E">
            <w:rPr>
              <w:rFonts w:cstheme="minorHAnsi"/>
              <w:bCs/>
              <w:noProof/>
              <w:sz w:val="16"/>
              <w:szCs w:val="16"/>
            </w:rPr>
            <w:t>0</w:t>
          </w:r>
          <w:r w:rsidR="00221434">
            <w:rPr>
              <w:rFonts w:cstheme="minorHAnsi"/>
              <w:bCs/>
              <w:noProof/>
              <w:sz w:val="16"/>
              <w:szCs w:val="16"/>
            </w:rPr>
            <w:t>5</w:t>
          </w:r>
        </w:p>
      </w:tc>
      <w:tc>
        <w:tcPr>
          <w:tcW w:w="591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655" w:type="pct"/>
          <w:vAlign w:val="center"/>
        </w:tcPr>
        <w:p w:rsidR="00A32804" w:rsidRPr="008B5C0B" w:rsidRDefault="00205873" w:rsidP="00133B2F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17.01.2018</w:t>
          </w:r>
        </w:p>
      </w:tc>
      <w:tc>
        <w:tcPr>
          <w:tcW w:w="536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625" w:type="pct"/>
          <w:vAlign w:val="center"/>
        </w:tcPr>
        <w:p w:rsidR="00A32804" w:rsidRPr="00BB64A4" w:rsidRDefault="0032307B" w:rsidP="00133B2F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>
            <w:rPr>
              <w:rFonts w:ascii="Book Antiqua" w:hAnsi="Book Antiqua" w:cs="Tahoma"/>
              <w:bCs/>
              <w:noProof/>
              <w:sz w:val="16"/>
              <w:szCs w:val="16"/>
            </w:rPr>
            <w:t>03.05.2019</w:t>
          </w:r>
        </w:p>
      </w:tc>
      <w:tc>
        <w:tcPr>
          <w:tcW w:w="625" w:type="pct"/>
          <w:vAlign w:val="center"/>
        </w:tcPr>
        <w:p w:rsidR="00A32804" w:rsidRPr="007528C3" w:rsidRDefault="00A32804" w:rsidP="00133B2F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626" w:type="pct"/>
          <w:vAlign w:val="center"/>
        </w:tcPr>
        <w:p w:rsidR="00A32804" w:rsidRPr="008B5C0B" w:rsidRDefault="008B5C0B" w:rsidP="00133B2F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8B5C0B">
            <w:rPr>
              <w:rFonts w:cstheme="minorHAnsi"/>
              <w:bCs/>
              <w:noProof/>
              <w:sz w:val="16"/>
              <w:szCs w:val="16"/>
            </w:rPr>
            <w:t>0</w:t>
          </w:r>
          <w:r w:rsidR="0032307B"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A32804" w:rsidRDefault="00A328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7B" w:rsidRDefault="003230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9CF"/>
    <w:multiLevelType w:val="hybridMultilevel"/>
    <w:tmpl w:val="4F500416"/>
    <w:lvl w:ilvl="0" w:tplc="7E166E14">
      <w:start w:val="1"/>
      <w:numFmt w:val="decimal"/>
      <w:lvlText w:val="%1."/>
      <w:lvlJc w:val="left"/>
      <w:pPr>
        <w:ind w:left="643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93C7449"/>
    <w:multiLevelType w:val="hybridMultilevel"/>
    <w:tmpl w:val="A9F6E862"/>
    <w:lvl w:ilvl="0" w:tplc="041F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2794AF1"/>
    <w:multiLevelType w:val="hybridMultilevel"/>
    <w:tmpl w:val="9944433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F4F3B"/>
    <w:multiLevelType w:val="hybridMultilevel"/>
    <w:tmpl w:val="843A07E0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532FA"/>
    <w:rsid w:val="00091313"/>
    <w:rsid w:val="0012576D"/>
    <w:rsid w:val="00140885"/>
    <w:rsid w:val="00173021"/>
    <w:rsid w:val="001B3488"/>
    <w:rsid w:val="00205873"/>
    <w:rsid w:val="00221434"/>
    <w:rsid w:val="00293106"/>
    <w:rsid w:val="0032307B"/>
    <w:rsid w:val="0033055D"/>
    <w:rsid w:val="003E7CC5"/>
    <w:rsid w:val="00454AF6"/>
    <w:rsid w:val="005613ED"/>
    <w:rsid w:val="005C1362"/>
    <w:rsid w:val="005F0963"/>
    <w:rsid w:val="0065728A"/>
    <w:rsid w:val="00693F44"/>
    <w:rsid w:val="007552F4"/>
    <w:rsid w:val="00756A4E"/>
    <w:rsid w:val="00785902"/>
    <w:rsid w:val="00795947"/>
    <w:rsid w:val="007F083E"/>
    <w:rsid w:val="008B5C0B"/>
    <w:rsid w:val="008E10FF"/>
    <w:rsid w:val="0090053F"/>
    <w:rsid w:val="009F5152"/>
    <w:rsid w:val="00A01A26"/>
    <w:rsid w:val="00A23002"/>
    <w:rsid w:val="00A32804"/>
    <w:rsid w:val="00AB0E58"/>
    <w:rsid w:val="00AE53E5"/>
    <w:rsid w:val="00BB64A4"/>
    <w:rsid w:val="00BC4B3B"/>
    <w:rsid w:val="00BC628E"/>
    <w:rsid w:val="00C03D62"/>
    <w:rsid w:val="00C15D45"/>
    <w:rsid w:val="00C46C17"/>
    <w:rsid w:val="00CB37DE"/>
    <w:rsid w:val="00CB71F6"/>
    <w:rsid w:val="00D0026E"/>
    <w:rsid w:val="00DB3CB1"/>
    <w:rsid w:val="00E07C54"/>
    <w:rsid w:val="00E30D05"/>
    <w:rsid w:val="00E72F3D"/>
    <w:rsid w:val="00E7355E"/>
    <w:rsid w:val="00EC5358"/>
    <w:rsid w:val="00ED4884"/>
    <w:rsid w:val="00F16E1E"/>
    <w:rsid w:val="00F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iPriority w:val="99"/>
    <w:semiHidden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FE79-A285-461B-A141-E925C082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5</cp:revision>
  <cp:lastPrinted>2017-01-26T07:48:00Z</cp:lastPrinted>
  <dcterms:created xsi:type="dcterms:W3CDTF">2017-02-01T17:55:00Z</dcterms:created>
  <dcterms:modified xsi:type="dcterms:W3CDTF">2019-05-03T11:10:00Z</dcterms:modified>
</cp:coreProperties>
</file>