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Y="1904"/>
        <w:tblW w:w="0" w:type="auto"/>
        <w:tblBorders>
          <w:top w:val="thickThinMediumGap" w:sz="12" w:space="0" w:color="A40020"/>
          <w:left w:val="thickThinMediumGap" w:sz="12" w:space="0" w:color="A40020"/>
          <w:bottom w:val="thickThinMediumGap" w:sz="12" w:space="0" w:color="A40020"/>
          <w:right w:val="thickThinMediumGap" w:sz="12" w:space="0" w:color="A40020"/>
          <w:insideH w:val="thickThinMediumGap" w:sz="12" w:space="0" w:color="A40020"/>
          <w:insideV w:val="thickThinMediumGap" w:sz="12" w:space="0" w:color="A40020"/>
        </w:tblBorders>
        <w:tblLayout w:type="fixed"/>
        <w:tblLook w:val="01E0"/>
      </w:tblPr>
      <w:tblGrid>
        <w:gridCol w:w="3309"/>
        <w:gridCol w:w="3600"/>
        <w:gridCol w:w="3900"/>
      </w:tblGrid>
      <w:tr w:rsidR="00026D8E" w:rsidTr="00E84543">
        <w:trPr>
          <w:trHeight w:val="12536"/>
        </w:trPr>
        <w:tc>
          <w:tcPr>
            <w:tcW w:w="10809" w:type="dxa"/>
            <w:gridSpan w:val="3"/>
            <w:tcBorders>
              <w:top w:val="single" w:sz="6" w:space="0" w:color="A40020"/>
              <w:bottom w:val="single" w:sz="6" w:space="0" w:color="A40020"/>
            </w:tcBorders>
          </w:tcPr>
          <w:p w:rsidR="00E84543" w:rsidRDefault="00E84543" w:rsidP="00E845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632"/>
            </w:tblGrid>
            <w:tr w:rsidR="00E84543" w:rsidTr="00E84543">
              <w:trPr>
                <w:trHeight w:val="224"/>
              </w:trPr>
              <w:tc>
                <w:tcPr>
                  <w:tcW w:w="10632" w:type="dxa"/>
                </w:tcPr>
                <w:p w:rsidR="00E84543" w:rsidRDefault="00E84543" w:rsidP="00E84543">
                  <w:pPr>
                    <w:pStyle w:val="Default"/>
                    <w:framePr w:hSpace="141" w:wrap="around" w:hAnchor="margin" w:y="190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KALİTE YÖNETİM BİRİMİ GÖREV YETKİ VE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SORUMLULUKLARI  TANIMI</w:t>
                  </w:r>
                  <w:proofErr w:type="gramEnd"/>
                </w:p>
              </w:tc>
            </w:tr>
          </w:tbl>
          <w:p w:rsidR="00026D8E" w:rsidRDefault="00026D8E" w:rsidP="00E84543">
            <w:pPr>
              <w:pStyle w:val="TableParagraph"/>
              <w:rPr>
                <w:sz w:val="21"/>
              </w:rPr>
            </w:pPr>
          </w:p>
          <w:p w:rsidR="00026D8E" w:rsidRDefault="00612847" w:rsidP="00E84543">
            <w:pPr>
              <w:pStyle w:val="TableParagraph"/>
              <w:ind w:left="91"/>
            </w:pPr>
            <w:r>
              <w:rPr>
                <w:b/>
              </w:rPr>
              <w:t xml:space="preserve">BİRİM: </w:t>
            </w:r>
            <w:r>
              <w:t>Kalite Yönetim Birimi</w:t>
            </w:r>
          </w:p>
          <w:p w:rsidR="00026D8E" w:rsidRDefault="00026D8E" w:rsidP="00E84543">
            <w:pPr>
              <w:pStyle w:val="TableParagraph"/>
            </w:pPr>
          </w:p>
          <w:p w:rsidR="00026D8E" w:rsidRDefault="00612847" w:rsidP="00E84543">
            <w:pPr>
              <w:pStyle w:val="TableParagraph"/>
              <w:ind w:left="91"/>
            </w:pPr>
            <w:r>
              <w:rPr>
                <w:b/>
              </w:rPr>
              <w:t xml:space="preserve">GÖREV ADI: </w:t>
            </w:r>
            <w:r>
              <w:t>Kalite Yönetim Birim Çalışanı</w:t>
            </w:r>
          </w:p>
          <w:p w:rsidR="00026D8E" w:rsidRDefault="00026D8E" w:rsidP="00E84543">
            <w:pPr>
              <w:pStyle w:val="TableParagraph"/>
            </w:pPr>
          </w:p>
          <w:p w:rsidR="00026D8E" w:rsidRDefault="00612847" w:rsidP="00E84543">
            <w:pPr>
              <w:pStyle w:val="TableParagraph"/>
              <w:spacing w:before="1"/>
              <w:ind w:left="91"/>
            </w:pPr>
            <w:r>
              <w:rPr>
                <w:b/>
              </w:rPr>
              <w:t xml:space="preserve">AMİR VE ÜST AMİRLER: </w:t>
            </w:r>
            <w:r>
              <w:t>Kaliteden sorumlu Müdür, Kalite Yönetim Direktörü, Sorumlu Başhekim Yardımcısı ve Başhekim</w:t>
            </w:r>
          </w:p>
          <w:p w:rsidR="00026D8E" w:rsidRDefault="00026D8E" w:rsidP="00E84543">
            <w:pPr>
              <w:pStyle w:val="TableParagraph"/>
              <w:spacing w:before="10"/>
              <w:rPr>
                <w:sz w:val="21"/>
              </w:rPr>
            </w:pPr>
          </w:p>
          <w:p w:rsidR="00026D8E" w:rsidRDefault="00612847" w:rsidP="00E84543">
            <w:pPr>
              <w:pStyle w:val="TableParagraph"/>
              <w:spacing w:before="1"/>
              <w:ind w:left="91"/>
            </w:pPr>
            <w:r>
              <w:rPr>
                <w:b/>
              </w:rPr>
              <w:t xml:space="preserve">GÖREV DEVRİ: </w:t>
            </w:r>
            <w:r>
              <w:t>Herhangi bir nedenle senelik izin, rapor vb. durumlarda kurumdan ayrı kalındığı sürelerde yerine birimde çalışan diğer personeller tüm görev yetki ve sorumluluklarını yerine getirmekle yükümlüdür.</w:t>
            </w:r>
          </w:p>
          <w:p w:rsidR="00026D8E" w:rsidRDefault="00026D8E" w:rsidP="00E84543">
            <w:pPr>
              <w:pStyle w:val="TableParagraph"/>
              <w:spacing w:before="6"/>
            </w:pPr>
          </w:p>
          <w:p w:rsidR="00026D8E" w:rsidRDefault="00612847" w:rsidP="00E84543">
            <w:pPr>
              <w:pStyle w:val="TableParagraph"/>
              <w:spacing w:line="250" w:lineRule="exact"/>
              <w:ind w:left="91"/>
              <w:rPr>
                <w:b/>
              </w:rPr>
            </w:pPr>
            <w:r>
              <w:rPr>
                <w:b/>
              </w:rPr>
              <w:t>GÖREV AMACI</w:t>
            </w:r>
          </w:p>
          <w:p w:rsidR="00026D8E" w:rsidRDefault="00612847" w:rsidP="00E84543">
            <w:pPr>
              <w:pStyle w:val="TableParagraph"/>
              <w:ind w:left="91"/>
            </w:pPr>
            <w:r>
              <w:t>Hastane Sağlıkta Kalite Standartları (SKS) çerçevesinde yürütülen çalışmaların koordinasyonunun sağlanması için kurulan Kalite Yönetim Biriminin görev, yetki ve sorumluluklarının belirlenmesi için bu görev tanımı hazırlanmıştır.</w:t>
            </w:r>
          </w:p>
          <w:p w:rsidR="00026D8E" w:rsidRDefault="00026D8E" w:rsidP="00E84543">
            <w:pPr>
              <w:pStyle w:val="TableParagraph"/>
              <w:spacing w:before="2"/>
            </w:pPr>
          </w:p>
          <w:p w:rsidR="00026D8E" w:rsidRDefault="00612847" w:rsidP="00E84543">
            <w:pPr>
              <w:pStyle w:val="TableParagraph"/>
              <w:spacing w:line="251" w:lineRule="exact"/>
              <w:ind w:left="91"/>
              <w:rPr>
                <w:b/>
              </w:rPr>
            </w:pPr>
            <w:r>
              <w:rPr>
                <w:b/>
              </w:rPr>
              <w:t>KAPSAM</w:t>
            </w:r>
          </w:p>
          <w:p w:rsidR="00026D8E" w:rsidRDefault="00612847" w:rsidP="00E84543">
            <w:pPr>
              <w:pStyle w:val="TableParagraph"/>
              <w:ind w:left="91"/>
            </w:pPr>
            <w:r>
              <w:t>Kalite Yönetim Birimi görev tanımındaki görev, yetki ve sorumluluklar Sağlık Bakanlığı Performans Yönetimi Kalite Geliştirme Daire Başkanlığının hazırlamış olduğu Sağlıkta Kalite Standartlarını kapsamaktadır.</w:t>
            </w:r>
          </w:p>
          <w:p w:rsidR="00026D8E" w:rsidRDefault="00026D8E" w:rsidP="00E84543">
            <w:pPr>
              <w:pStyle w:val="TableParagraph"/>
              <w:spacing w:before="2"/>
            </w:pPr>
          </w:p>
          <w:p w:rsidR="00026D8E" w:rsidRDefault="00612847" w:rsidP="00E84543">
            <w:pPr>
              <w:pStyle w:val="TableParagraph"/>
              <w:spacing w:line="250" w:lineRule="exact"/>
              <w:ind w:left="91"/>
              <w:rPr>
                <w:b/>
              </w:rPr>
            </w:pPr>
            <w:r>
              <w:rPr>
                <w:b/>
              </w:rPr>
              <w:t>SORUMLULAR</w:t>
            </w:r>
          </w:p>
          <w:p w:rsidR="00026D8E" w:rsidRDefault="00612847" w:rsidP="00E84543">
            <w:pPr>
              <w:pStyle w:val="TableParagraph"/>
              <w:spacing w:line="250" w:lineRule="exact"/>
              <w:ind w:left="91"/>
            </w:pPr>
            <w:r>
              <w:t>Hastane Kalite Yönetim Biriminde görev alan Kalite Yönetim Birimi üyeleri sorumludur.</w:t>
            </w:r>
          </w:p>
          <w:p w:rsidR="00026D8E" w:rsidRDefault="00026D8E" w:rsidP="00E84543">
            <w:pPr>
              <w:pStyle w:val="TableParagraph"/>
              <w:spacing w:before="6"/>
            </w:pPr>
          </w:p>
          <w:p w:rsidR="00026D8E" w:rsidRDefault="00612847" w:rsidP="00E84543">
            <w:pPr>
              <w:pStyle w:val="TableParagraph"/>
              <w:spacing w:line="249" w:lineRule="exact"/>
              <w:ind w:left="91"/>
              <w:rPr>
                <w:b/>
              </w:rPr>
            </w:pPr>
            <w:r>
              <w:rPr>
                <w:b/>
              </w:rPr>
              <w:t>TEMEL İŞ VE SORUMLULUKLAR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6" w:lineRule="exact"/>
              <w:ind w:hanging="361"/>
              <w:jc w:val="both"/>
            </w:pPr>
            <w:r>
              <w:t>SKS çerçevesinde yürütülen çalışmaların koordinasyonunu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9" w:lineRule="exact"/>
              <w:ind w:hanging="361"/>
              <w:jc w:val="both"/>
            </w:pPr>
            <w:r>
              <w:t>Bölüm hedeflerine yönelik, bölüm tarafından yapılan analiz sonuçlarını</w:t>
            </w:r>
            <w:r>
              <w:rPr>
                <w:spacing w:val="-12"/>
              </w:rPr>
              <w:t xml:space="preserve"> </w:t>
            </w:r>
            <w:r>
              <w:t>değerlendirir.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9" w:lineRule="exact"/>
              <w:ind w:hanging="361"/>
              <w:jc w:val="both"/>
            </w:pPr>
            <w:r>
              <w:t>Öz değerlendirmeleri yönetmek, tespit edilen uygunsuzlukları üst yönetime rapor</w:t>
            </w:r>
            <w:r>
              <w:rPr>
                <w:spacing w:val="-5"/>
              </w:rPr>
              <w:t xml:space="preserve"> </w:t>
            </w:r>
            <w:r>
              <w:t>eder.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9" w:lineRule="exact"/>
              <w:ind w:hanging="361"/>
              <w:jc w:val="both"/>
            </w:pPr>
            <w:r>
              <w:t>Risk Yönetimine ilişkin süreçleri</w:t>
            </w:r>
            <w:r>
              <w:rPr>
                <w:spacing w:val="-7"/>
              </w:rPr>
              <w:t xml:space="preserve"> </w:t>
            </w:r>
            <w:r>
              <w:t>yönetmelidir.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9" w:lineRule="exact"/>
              <w:ind w:hanging="361"/>
              <w:jc w:val="both"/>
            </w:pPr>
            <w:r>
              <w:t>Güvenlik Raporlama Sistemine ilişkin yönetmelidir. (Kök neden analizi</w:t>
            </w:r>
            <w:r>
              <w:rPr>
                <w:spacing w:val="-13"/>
              </w:rPr>
              <w:t xml:space="preserve"> </w:t>
            </w:r>
            <w:r>
              <w:t>yapılır.)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9" w:lineRule="exact"/>
              <w:ind w:hanging="361"/>
              <w:jc w:val="both"/>
            </w:pPr>
            <w:r>
              <w:t>Kalite göstergelerine yönelik süreçleri</w:t>
            </w:r>
            <w:r>
              <w:rPr>
                <w:spacing w:val="-3"/>
              </w:rPr>
              <w:t xml:space="preserve"> </w:t>
            </w:r>
            <w:r>
              <w:t>yönetmelidir.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9" w:lineRule="exact"/>
              <w:ind w:hanging="361"/>
              <w:jc w:val="both"/>
            </w:pPr>
            <w:r>
              <w:t>SKS çerçevesinde belirlenen komitelere üye olarak</w:t>
            </w:r>
            <w:r>
              <w:rPr>
                <w:spacing w:val="-6"/>
              </w:rPr>
              <w:t xml:space="preserve"> </w:t>
            </w:r>
            <w:r>
              <w:t>katılmalıdır.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  <w:tab w:val="left" w:pos="801"/>
              </w:tabs>
              <w:ind w:right="32" w:hanging="361"/>
            </w:pPr>
            <w:r>
              <w:t>Hasta ve çalışan anketlerinin yapılmasını sağlar, sonuçlarını değerlendirir, anketlerin gizliliğini sağlar ve anket raporunu</w:t>
            </w:r>
            <w:r>
              <w:rPr>
                <w:spacing w:val="-1"/>
              </w:rPr>
              <w:t xml:space="preserve"> </w:t>
            </w:r>
            <w:r>
              <w:t>düzenler.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9" w:lineRule="exact"/>
              <w:ind w:hanging="361"/>
              <w:jc w:val="both"/>
            </w:pPr>
            <w:r>
              <w:t>Hasta ve Çalışan Memnuniyet Anketlerini sonuçlarını Sağlıkta Kalite Sistemine girişlerini</w:t>
            </w:r>
            <w:r>
              <w:rPr>
                <w:spacing w:val="-14"/>
              </w:rPr>
              <w:t xml:space="preserve"> </w:t>
            </w:r>
            <w:r>
              <w:t>yapar.</w:t>
            </w:r>
          </w:p>
          <w:p w:rsidR="00026D8E" w:rsidRDefault="00E84543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9" w:lineRule="exact"/>
              <w:ind w:hanging="361"/>
              <w:jc w:val="both"/>
            </w:pPr>
            <w:r>
              <w:t>S</w:t>
            </w:r>
            <w:r w:rsidR="00612847">
              <w:t>KS çerçevesinde</w:t>
            </w:r>
            <w:r w:rsidR="00612847">
              <w:rPr>
                <w:spacing w:val="-1"/>
              </w:rPr>
              <w:t xml:space="preserve"> </w:t>
            </w:r>
            <w:r w:rsidR="00612847">
              <w:t>hazırlanan;</w:t>
            </w:r>
          </w:p>
          <w:p w:rsidR="00026D8E" w:rsidRDefault="00612847" w:rsidP="00E84543">
            <w:pPr>
              <w:pStyle w:val="TableParagraph"/>
              <w:spacing w:before="1" w:line="252" w:lineRule="exact"/>
              <w:ind w:left="754"/>
            </w:pPr>
            <w:r>
              <w:t xml:space="preserve">Yazılı düzenlemeleri kontrol eder ve yazılı düzenlemelerin </w:t>
            </w:r>
            <w:proofErr w:type="gramStart"/>
            <w:r>
              <w:t>revizyonunu</w:t>
            </w:r>
            <w:proofErr w:type="gramEnd"/>
            <w:r>
              <w:t xml:space="preserve"> takip eder.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8" w:lineRule="exact"/>
              <w:ind w:left="800" w:hanging="344"/>
              <w:jc w:val="both"/>
            </w:pPr>
            <w:r>
              <w:t>Gerektiğinde düzeltici-önleyici faaliyet başlatır, takibini yapar ve</w:t>
            </w:r>
            <w:r>
              <w:rPr>
                <w:spacing w:val="-3"/>
              </w:rPr>
              <w:t xml:space="preserve"> </w:t>
            </w:r>
            <w:r>
              <w:t>sonuçlandırır.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9" w:lineRule="exact"/>
              <w:ind w:left="800" w:hanging="344"/>
              <w:jc w:val="both"/>
            </w:pPr>
            <w:r>
              <w:t>Güvenlik Raporlama Sistemine ilişkin süreçleri</w:t>
            </w:r>
            <w:r>
              <w:rPr>
                <w:spacing w:val="-4"/>
              </w:rPr>
              <w:t xml:space="preserve"> </w:t>
            </w:r>
            <w:r>
              <w:t>yönetir.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ind w:left="800" w:hanging="344"/>
              <w:jc w:val="both"/>
            </w:pPr>
            <w:r>
              <w:t>Risk yönetimine ilişkin süreçleri yönetir. (Hasta ve Çalışan Güvenliği Risk Değerlendirme</w:t>
            </w:r>
            <w:r>
              <w:rPr>
                <w:spacing w:val="-22"/>
              </w:rPr>
              <w:t xml:space="preserve"> </w:t>
            </w:r>
            <w:r>
              <w:t>Prosedürü)</w:t>
            </w:r>
          </w:p>
          <w:p w:rsidR="00026D8E" w:rsidRDefault="00026D8E" w:rsidP="00E84543">
            <w:pPr>
              <w:pStyle w:val="TableParagraph"/>
              <w:spacing w:before="6"/>
            </w:pPr>
          </w:p>
          <w:p w:rsidR="00026D8E" w:rsidRDefault="00612847" w:rsidP="00E84543">
            <w:pPr>
              <w:pStyle w:val="TableParagraph"/>
              <w:spacing w:before="1" w:line="249" w:lineRule="exact"/>
              <w:ind w:left="456"/>
              <w:jc w:val="both"/>
              <w:rPr>
                <w:b/>
              </w:rPr>
            </w:pPr>
            <w:r>
              <w:rPr>
                <w:b/>
              </w:rPr>
              <w:t>YETKİLER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6" w:lineRule="exact"/>
              <w:ind w:left="800" w:hanging="344"/>
              <w:jc w:val="both"/>
            </w:pPr>
            <w:r>
              <w:t>Hastane Kalite Standartları çerçevesinde yürütülmesi gereken işleri takip</w:t>
            </w:r>
            <w:r>
              <w:rPr>
                <w:spacing w:val="-8"/>
              </w:rPr>
              <w:t xml:space="preserve"> </w:t>
            </w:r>
            <w:r>
              <w:t>eder.</w:t>
            </w:r>
          </w:p>
          <w:p w:rsidR="00026D8E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269" w:lineRule="exact"/>
              <w:ind w:left="800" w:hanging="344"/>
              <w:jc w:val="both"/>
            </w:pPr>
            <w:r>
              <w:t>Beyaz, Mavi ve Pembe Kod tatbikatlarını</w:t>
            </w:r>
            <w:r>
              <w:rPr>
                <w:spacing w:val="1"/>
              </w:rPr>
              <w:t xml:space="preserve"> </w:t>
            </w:r>
            <w:r>
              <w:t>yapar.</w:t>
            </w:r>
          </w:p>
          <w:p w:rsidR="00026D8E" w:rsidRDefault="00026D8E" w:rsidP="00E84543">
            <w:pPr>
              <w:pStyle w:val="TableParagraph"/>
              <w:spacing w:before="4"/>
            </w:pPr>
          </w:p>
          <w:p w:rsidR="00026D8E" w:rsidRDefault="00612847" w:rsidP="00E84543">
            <w:pPr>
              <w:pStyle w:val="TableParagraph"/>
              <w:spacing w:line="251" w:lineRule="exact"/>
              <w:ind w:left="456"/>
              <w:jc w:val="both"/>
              <w:rPr>
                <w:b/>
              </w:rPr>
            </w:pPr>
            <w:r>
              <w:rPr>
                <w:b/>
              </w:rPr>
              <w:t>KALİTE YÖNETİM BİRİMİNİN ÇALIŞMA USUL VE ESASLARI</w:t>
            </w:r>
          </w:p>
          <w:p w:rsidR="00E84543" w:rsidRDefault="00612847" w:rsidP="00E84543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ind w:left="456" w:right="33" w:firstLine="0"/>
              <w:jc w:val="both"/>
            </w:pPr>
            <w:r>
              <w:t>Kalite Yönetim Biriminin tam zamanlı üyeleri SKS çerçevesinde çalışmalarını yürütür. Birim başhekim, kalite yönetim biriminden sorumlu başhekim yardımcısının başkanlığında hastane müdürü veya ilgili müdür yardımcısı veya şefi ile çalışmalarını</w:t>
            </w:r>
            <w:r>
              <w:rPr>
                <w:spacing w:val="-1"/>
              </w:rPr>
              <w:t xml:space="preserve"> </w:t>
            </w:r>
            <w:r>
              <w:t>sürdürür.</w:t>
            </w:r>
          </w:p>
        </w:tc>
      </w:tr>
      <w:tr w:rsidR="00026D8E" w:rsidTr="00E84543">
        <w:trPr>
          <w:trHeight w:val="229"/>
        </w:trPr>
        <w:tc>
          <w:tcPr>
            <w:tcW w:w="3309" w:type="dxa"/>
            <w:tcBorders>
              <w:top w:val="single" w:sz="6" w:space="0" w:color="A40020"/>
              <w:bottom w:val="single" w:sz="6" w:space="0" w:color="A40020"/>
              <w:right w:val="single" w:sz="6" w:space="0" w:color="A40020"/>
            </w:tcBorders>
          </w:tcPr>
          <w:p w:rsidR="00026D8E" w:rsidRDefault="00612847" w:rsidP="00E84543">
            <w:pPr>
              <w:pStyle w:val="TableParagraph"/>
              <w:spacing w:line="210" w:lineRule="exact"/>
              <w:ind w:left="853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3600" w:type="dxa"/>
            <w:tcBorders>
              <w:top w:val="single" w:sz="6" w:space="0" w:color="A40020"/>
              <w:left w:val="single" w:sz="6" w:space="0" w:color="A40020"/>
              <w:bottom w:val="single" w:sz="6" w:space="0" w:color="A40020"/>
              <w:right w:val="single" w:sz="6" w:space="0" w:color="A40020"/>
            </w:tcBorders>
          </w:tcPr>
          <w:p w:rsidR="00026D8E" w:rsidRDefault="00612847" w:rsidP="00E84543">
            <w:pPr>
              <w:pStyle w:val="TableParagraph"/>
              <w:spacing w:line="210" w:lineRule="exact"/>
              <w:ind w:left="595" w:right="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 EDEN</w:t>
            </w:r>
          </w:p>
        </w:tc>
        <w:tc>
          <w:tcPr>
            <w:tcW w:w="3900" w:type="dxa"/>
            <w:tcBorders>
              <w:top w:val="single" w:sz="6" w:space="0" w:color="A40020"/>
              <w:left w:val="single" w:sz="6" w:space="0" w:color="A40020"/>
              <w:bottom w:val="single" w:sz="6" w:space="0" w:color="A40020"/>
            </w:tcBorders>
          </w:tcPr>
          <w:p w:rsidR="00026D8E" w:rsidRDefault="00612847" w:rsidP="00E84543">
            <w:pPr>
              <w:pStyle w:val="TableParagraph"/>
              <w:spacing w:line="210" w:lineRule="exact"/>
              <w:ind w:left="1220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026D8E" w:rsidTr="00E84543">
        <w:trPr>
          <w:trHeight w:val="632"/>
        </w:trPr>
        <w:tc>
          <w:tcPr>
            <w:tcW w:w="3309" w:type="dxa"/>
            <w:tcBorders>
              <w:top w:val="single" w:sz="6" w:space="0" w:color="A40020"/>
              <w:right w:val="single" w:sz="6" w:space="0" w:color="A40020"/>
            </w:tcBorders>
          </w:tcPr>
          <w:p w:rsidR="00026D8E" w:rsidRDefault="00026D8E" w:rsidP="00E84543">
            <w:pPr>
              <w:pStyle w:val="TableParagraph"/>
              <w:spacing w:before="195"/>
              <w:ind w:left="581"/>
              <w:rPr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40020"/>
              <w:left w:val="single" w:sz="6" w:space="0" w:color="A40020"/>
              <w:right w:val="single" w:sz="6" w:space="0" w:color="A40020"/>
            </w:tcBorders>
          </w:tcPr>
          <w:p w:rsidR="00026D8E" w:rsidRDefault="00612847" w:rsidP="00E84543">
            <w:pPr>
              <w:pStyle w:val="TableParagraph"/>
              <w:spacing w:before="195"/>
              <w:ind w:right="7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Kalite Yönetim Direktörü</w:t>
            </w:r>
          </w:p>
        </w:tc>
        <w:tc>
          <w:tcPr>
            <w:tcW w:w="3900" w:type="dxa"/>
            <w:tcBorders>
              <w:top w:val="single" w:sz="6" w:space="0" w:color="A40020"/>
              <w:left w:val="single" w:sz="6" w:space="0" w:color="A40020"/>
            </w:tcBorders>
          </w:tcPr>
          <w:p w:rsidR="00026D8E" w:rsidRDefault="00026D8E" w:rsidP="00E84543">
            <w:pPr>
              <w:pStyle w:val="TableParagraph"/>
              <w:spacing w:before="5"/>
              <w:rPr>
                <w:sz w:val="19"/>
              </w:rPr>
            </w:pPr>
          </w:p>
          <w:p w:rsidR="00026D8E" w:rsidRDefault="00612847" w:rsidP="00E84543">
            <w:pPr>
              <w:pStyle w:val="TableParagraph"/>
              <w:spacing w:before="1"/>
              <w:ind w:left="1430" w:right="1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Başhekim</w:t>
            </w:r>
          </w:p>
          <w:p w:rsidR="00E84543" w:rsidRDefault="00E84543" w:rsidP="00E84543">
            <w:pPr>
              <w:pStyle w:val="TableParagraph"/>
              <w:spacing w:before="1"/>
              <w:ind w:left="1430" w:right="1531"/>
              <w:jc w:val="center"/>
              <w:rPr>
                <w:b/>
                <w:sz w:val="20"/>
              </w:rPr>
            </w:pPr>
          </w:p>
          <w:p w:rsidR="00E84543" w:rsidRDefault="00E84543" w:rsidP="00E84543">
            <w:pPr>
              <w:pStyle w:val="TableParagraph"/>
              <w:spacing w:before="1"/>
              <w:ind w:right="1531"/>
              <w:rPr>
                <w:b/>
                <w:sz w:val="20"/>
              </w:rPr>
            </w:pPr>
          </w:p>
        </w:tc>
      </w:tr>
    </w:tbl>
    <w:tbl>
      <w:tblPr>
        <w:tblpPr w:leftFromText="141" w:rightFromText="141" w:bottomFromText="200" w:vertAnchor="page" w:horzAnchor="margin" w:tblpY="12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1843"/>
        <w:gridCol w:w="2552"/>
        <w:gridCol w:w="1836"/>
      </w:tblGrid>
      <w:tr w:rsidR="00E84543" w:rsidTr="00E84543">
        <w:trPr>
          <w:trHeight w:val="1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43" w:rsidRDefault="00217BDC" w:rsidP="00844835">
            <w:pPr>
              <w:suppressAutoHyphens/>
              <w:spacing w:after="200" w:line="276" w:lineRule="auto"/>
              <w:jc w:val="center"/>
              <w:rPr>
                <w:rFonts w:ascii="Calibri" w:hAnsi="Calibri" w:cs="Tahoma"/>
                <w:b/>
                <w:bCs/>
                <w:sz w:val="24"/>
                <w:szCs w:val="24"/>
                <w:lang w:eastAsia="en-US"/>
              </w:rPr>
            </w:pPr>
            <w:r w:rsidRPr="00217BDC">
              <w:rPr>
                <w:noProof/>
                <w:lang w:bidi="ar-SA"/>
              </w:rPr>
              <w:drawing>
                <wp:inline distT="0" distB="0" distL="0" distR="0">
                  <wp:extent cx="936552" cy="899885"/>
                  <wp:effectExtent l="19050" t="0" r="0" b="0"/>
                  <wp:docPr id="3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2" cy="8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43" w:rsidRDefault="00E84543" w:rsidP="008448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E84543" w:rsidRDefault="00E84543" w:rsidP="0084483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E84543" w:rsidRDefault="00E84543" w:rsidP="0084483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E84543" w:rsidTr="00E84543">
        <w:trPr>
          <w:trHeight w:val="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43" w:rsidRDefault="00E84543" w:rsidP="00C95536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C95536">
              <w:rPr>
                <w:rFonts w:cs="Calibri"/>
                <w:b/>
                <w:sz w:val="16"/>
                <w:szCs w:val="16"/>
              </w:rPr>
              <w:t xml:space="preserve">SDH </w:t>
            </w:r>
            <w:proofErr w:type="gramStart"/>
            <w:r>
              <w:rPr>
                <w:rFonts w:cs="Calibri"/>
                <w:b/>
                <w:sz w:val="16"/>
                <w:szCs w:val="16"/>
              </w:rPr>
              <w:t>GT.</w:t>
            </w:r>
            <w:r w:rsidR="00C95536">
              <w:rPr>
                <w:rFonts w:cs="Calibri"/>
                <w:b/>
                <w:sz w:val="16"/>
                <w:szCs w:val="16"/>
              </w:rPr>
              <w:t>KU</w:t>
            </w:r>
            <w:proofErr w:type="gramEnd"/>
            <w:r w:rsidR="00C95536">
              <w:rPr>
                <w:rFonts w:cs="Calibri"/>
                <w:b/>
                <w:sz w:val="16"/>
                <w:szCs w:val="16"/>
              </w:rPr>
              <w:t>.</w:t>
            </w:r>
            <w:r>
              <w:rPr>
                <w:rFonts w:cs="Calibri"/>
                <w:b/>
                <w:sz w:val="16"/>
                <w:szCs w:val="16"/>
              </w:rPr>
              <w:t>060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43" w:rsidRDefault="00E84543" w:rsidP="00844835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12.06.2018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43" w:rsidRDefault="00E84543" w:rsidP="00844835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NO: 00</w:t>
            </w:r>
            <w:r w:rsidR="00C955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43" w:rsidRDefault="00E84543" w:rsidP="00C95536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REVİZYON TARİHİ:</w:t>
            </w:r>
            <w:r w:rsidR="00C95536">
              <w:rPr>
                <w:b/>
                <w:sz w:val="16"/>
                <w:szCs w:val="16"/>
              </w:rPr>
              <w:t>10.12.18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43" w:rsidRDefault="00E84543" w:rsidP="00844835">
            <w:pPr>
              <w:suppressAutoHyphens/>
              <w:spacing w:after="200" w:line="276" w:lineRule="auto"/>
              <w:rPr>
                <w:rFonts w:ascii="Calibri" w:hAnsi="Calibri" w:cs="Tahoma"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SAYFA NO: 1/1</w:t>
            </w:r>
          </w:p>
        </w:tc>
      </w:tr>
    </w:tbl>
    <w:p w:rsidR="00612847" w:rsidRDefault="00612847"/>
    <w:sectPr w:rsidR="00612847" w:rsidSect="00026D8E">
      <w:type w:val="continuous"/>
      <w:pgSz w:w="11910" w:h="16840"/>
      <w:pgMar w:top="360" w:right="260" w:bottom="280" w:left="5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477A"/>
    <w:multiLevelType w:val="hybridMultilevel"/>
    <w:tmpl w:val="B6C41D82"/>
    <w:lvl w:ilvl="0" w:tplc="6DB680BE">
      <w:numFmt w:val="bullet"/>
      <w:lvlText w:val=""/>
      <w:lvlJc w:val="left"/>
      <w:pPr>
        <w:ind w:left="812" w:hanging="349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5B1227A4">
      <w:numFmt w:val="bullet"/>
      <w:lvlText w:val="•"/>
      <w:lvlJc w:val="left"/>
      <w:pPr>
        <w:ind w:left="1809" w:hanging="349"/>
      </w:pPr>
      <w:rPr>
        <w:rFonts w:hint="default"/>
        <w:lang w:val="tr-TR" w:eastAsia="tr-TR" w:bidi="tr-TR"/>
      </w:rPr>
    </w:lvl>
    <w:lvl w:ilvl="2" w:tplc="32C62506">
      <w:numFmt w:val="bullet"/>
      <w:lvlText w:val="•"/>
      <w:lvlJc w:val="left"/>
      <w:pPr>
        <w:ind w:left="2799" w:hanging="349"/>
      </w:pPr>
      <w:rPr>
        <w:rFonts w:hint="default"/>
        <w:lang w:val="tr-TR" w:eastAsia="tr-TR" w:bidi="tr-TR"/>
      </w:rPr>
    </w:lvl>
    <w:lvl w:ilvl="3" w:tplc="BA8650B2">
      <w:numFmt w:val="bullet"/>
      <w:lvlText w:val="•"/>
      <w:lvlJc w:val="left"/>
      <w:pPr>
        <w:ind w:left="3789" w:hanging="349"/>
      </w:pPr>
      <w:rPr>
        <w:rFonts w:hint="default"/>
        <w:lang w:val="tr-TR" w:eastAsia="tr-TR" w:bidi="tr-TR"/>
      </w:rPr>
    </w:lvl>
    <w:lvl w:ilvl="4" w:tplc="53EAB7BE">
      <w:numFmt w:val="bullet"/>
      <w:lvlText w:val="•"/>
      <w:lvlJc w:val="left"/>
      <w:pPr>
        <w:ind w:left="4779" w:hanging="349"/>
      </w:pPr>
      <w:rPr>
        <w:rFonts w:hint="default"/>
        <w:lang w:val="tr-TR" w:eastAsia="tr-TR" w:bidi="tr-TR"/>
      </w:rPr>
    </w:lvl>
    <w:lvl w:ilvl="5" w:tplc="99B68220">
      <w:numFmt w:val="bullet"/>
      <w:lvlText w:val="•"/>
      <w:lvlJc w:val="left"/>
      <w:pPr>
        <w:ind w:left="5769" w:hanging="349"/>
      </w:pPr>
      <w:rPr>
        <w:rFonts w:hint="default"/>
        <w:lang w:val="tr-TR" w:eastAsia="tr-TR" w:bidi="tr-TR"/>
      </w:rPr>
    </w:lvl>
    <w:lvl w:ilvl="6" w:tplc="700863F2">
      <w:numFmt w:val="bullet"/>
      <w:lvlText w:val="•"/>
      <w:lvlJc w:val="left"/>
      <w:pPr>
        <w:ind w:left="6759" w:hanging="349"/>
      </w:pPr>
      <w:rPr>
        <w:rFonts w:hint="default"/>
        <w:lang w:val="tr-TR" w:eastAsia="tr-TR" w:bidi="tr-TR"/>
      </w:rPr>
    </w:lvl>
    <w:lvl w:ilvl="7" w:tplc="C8586FFA">
      <w:numFmt w:val="bullet"/>
      <w:lvlText w:val="•"/>
      <w:lvlJc w:val="left"/>
      <w:pPr>
        <w:ind w:left="7749" w:hanging="349"/>
      </w:pPr>
      <w:rPr>
        <w:rFonts w:hint="default"/>
        <w:lang w:val="tr-TR" w:eastAsia="tr-TR" w:bidi="tr-TR"/>
      </w:rPr>
    </w:lvl>
    <w:lvl w:ilvl="8" w:tplc="384ABBBA">
      <w:numFmt w:val="bullet"/>
      <w:lvlText w:val="•"/>
      <w:lvlJc w:val="left"/>
      <w:pPr>
        <w:ind w:left="8739" w:hanging="34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26D8E"/>
    <w:rsid w:val="00026D8E"/>
    <w:rsid w:val="00104529"/>
    <w:rsid w:val="00217BDC"/>
    <w:rsid w:val="00612847"/>
    <w:rsid w:val="00C27254"/>
    <w:rsid w:val="00C95536"/>
    <w:rsid w:val="00E8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D8E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26D8E"/>
  </w:style>
  <w:style w:type="paragraph" w:customStyle="1" w:styleId="TableParagraph">
    <w:name w:val="Table Paragraph"/>
    <w:basedOn w:val="Normal"/>
    <w:uiPriority w:val="1"/>
    <w:qFormat/>
    <w:rsid w:val="00026D8E"/>
  </w:style>
  <w:style w:type="paragraph" w:styleId="BalonMetni">
    <w:name w:val="Balloon Text"/>
    <w:basedOn w:val="Normal"/>
    <w:link w:val="BalonMetniChar"/>
    <w:uiPriority w:val="99"/>
    <w:semiHidden/>
    <w:unhideWhenUsed/>
    <w:rsid w:val="00E845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543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customStyle="1" w:styleId="Default">
    <w:name w:val="Default"/>
    <w:rsid w:val="00E845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dunya-pc</cp:lastModifiedBy>
  <cp:revision>6</cp:revision>
  <dcterms:created xsi:type="dcterms:W3CDTF">2018-06-27T11:38:00Z</dcterms:created>
  <dcterms:modified xsi:type="dcterms:W3CDTF">2019-01-09T10:36:00Z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2018-06-27T00:00:00Z</vt:filetime>
  </property>
</Properties>
</file>